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right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Times New Roman"/>
          <w:szCs w:val="32"/>
        </w:rPr>
        <w:t>中粮协函〔</w:t>
      </w:r>
      <w:r>
        <w:rPr>
          <w:rFonts w:ascii="仿宋_GB2312" w:hAnsi="宋体" w:eastAsia="仿宋_GB2312" w:cs="Times New Roman"/>
          <w:szCs w:val="32"/>
        </w:rPr>
        <w:t>201</w:t>
      </w:r>
      <w:r>
        <w:rPr>
          <w:rFonts w:hint="eastAsia" w:ascii="仿宋_GB2312" w:hAnsi="宋体" w:eastAsia="仿宋_GB2312" w:cs="Times New Roman"/>
          <w:szCs w:val="32"/>
        </w:rPr>
        <w:t>8〕11号</w:t>
      </w:r>
    </w:p>
    <w:p>
      <w:pPr>
        <w:rPr>
          <w:rFonts w:ascii="仿宋_GB2312" w:hAnsi="Calibri" w:eastAsia="仿宋_GB2312" w:cs="Times New Roman"/>
          <w:szCs w:val="32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36"/>
          <w:szCs w:val="36"/>
        </w:rPr>
        <w:t>关于开展首批全国性放心粮油示范仓储</w:t>
      </w:r>
    </w:p>
    <w:p>
      <w:pPr>
        <w:jc w:val="center"/>
        <w:rPr>
          <w:rFonts w:ascii="方正大标宋简体" w:hAnsi="Calibri" w:eastAsia="方正大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（物流）企业认定工作的通知</w:t>
      </w:r>
    </w:p>
    <w:bookmarkEnd w:id="0"/>
    <w:p>
      <w:pPr>
        <w:rPr>
          <w:rFonts w:ascii="仿宋_GB2312" w:hAnsi="Calibri" w:eastAsia="仿宋_GB2312" w:cs="Times New Roman"/>
          <w:szCs w:val="32"/>
        </w:rPr>
      </w:pPr>
    </w:p>
    <w:p>
      <w:pPr>
        <w:rPr>
          <w:rFonts w:ascii="仿宋_GB2312" w:hAnsi="Calibri" w:eastAsia="仿宋_GB2312" w:cs="Times New Roman"/>
          <w:szCs w:val="32"/>
        </w:rPr>
      </w:pPr>
      <w:r>
        <w:rPr>
          <w:rFonts w:hint="eastAsia" w:ascii="仿宋_GB2312" w:hAnsi="Calibri" w:eastAsia="仿宋_GB2312" w:cs="Times New Roman"/>
          <w:szCs w:val="32"/>
        </w:rPr>
        <w:t>各省、自治区、直辖市粮食行业协会、各有关单位：</w:t>
      </w:r>
    </w:p>
    <w:p>
      <w:pPr>
        <w:ind w:firstLine="640" w:firstLineChars="200"/>
        <w:rPr>
          <w:rFonts w:ascii="仿宋_GB2312" w:hAnsi="Calibri" w:eastAsia="仿宋_GB2312" w:cs="Times New Roman"/>
          <w:szCs w:val="32"/>
        </w:rPr>
      </w:pPr>
      <w:r>
        <w:rPr>
          <w:rFonts w:hint="eastAsia" w:ascii="仿宋_GB2312" w:hAnsi="Calibri" w:eastAsia="仿宋_GB2312" w:cs="Times New Roman"/>
          <w:szCs w:val="32"/>
        </w:rPr>
        <w:t>为深入推进农业供给侧结构性改革和放心粮油工程，根据《全国性放心粮油示范仓储（物流）企业认定监管办法（试行）》，中国粮食行业协会决定开展全国性放心粮油示范仓储（物流）企业认定工作，现将有关事项通知如下：</w:t>
      </w:r>
    </w:p>
    <w:p>
      <w:pPr>
        <w:ind w:firstLine="640" w:firstLineChars="200"/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Times New Roman"/>
          <w:szCs w:val="32"/>
        </w:rPr>
        <w:t>一、</w:t>
      </w:r>
      <w:r>
        <w:rPr>
          <w:rFonts w:hint="eastAsia" w:ascii="黑体" w:hAnsi="黑体" w:eastAsia="黑体" w:cs="黑体"/>
          <w:color w:val="000000"/>
          <w:szCs w:val="32"/>
        </w:rPr>
        <w:t>申报条件</w:t>
      </w:r>
    </w:p>
    <w:p>
      <w:pPr>
        <w:ind w:firstLine="640" w:firstLineChars="200"/>
        <w:rPr>
          <w:rFonts w:ascii="仿宋_GB2312" w:hAnsi="仿宋" w:eastAsia="仿宋_GB2312" w:cs="仿宋_GB2312"/>
          <w:color w:val="000000"/>
          <w:szCs w:val="32"/>
        </w:rPr>
      </w:pPr>
      <w:r>
        <w:rPr>
          <w:rFonts w:hint="eastAsia" w:ascii="仿宋_GB2312" w:hAnsi="仿宋" w:eastAsia="仿宋_GB2312" w:cs="仿宋_GB2312"/>
          <w:color w:val="000000"/>
          <w:szCs w:val="32"/>
        </w:rPr>
        <w:t>（一）企业是中国粮食行业协会会员，</w:t>
      </w:r>
      <w:r>
        <w:rPr>
          <w:rFonts w:hint="eastAsia" w:ascii="仿宋_GB2312" w:hAnsi="Calibri" w:eastAsia="仿宋_GB2312" w:cs="Times New Roman"/>
          <w:szCs w:val="32"/>
        </w:rPr>
        <w:t>并一次性交纳2018年至2020年三年会费（普通会员会费标准2000元/年），</w:t>
      </w:r>
      <w:r>
        <w:rPr>
          <w:rFonts w:hint="eastAsia" w:ascii="仿宋_GB2312" w:hAnsi="仿宋" w:eastAsia="仿宋_GB2312" w:cs="仿宋_GB2312"/>
          <w:color w:val="000000"/>
          <w:szCs w:val="32"/>
        </w:rPr>
        <w:t>属于当地粮食行政主管部门粮油统计入统企业，连续经营满2年以上。具备独立法人资格。不具备独立法人资格的，应当由其具有法人资格的出资企业申报。</w:t>
      </w:r>
    </w:p>
    <w:p>
      <w:pPr>
        <w:ind w:firstLine="640" w:firstLineChars="200"/>
        <w:rPr>
          <w:rFonts w:ascii="仿宋_GB2312" w:hAnsi="仿宋" w:eastAsia="仿宋_GB2312" w:cs="仿宋_GB2312"/>
          <w:color w:val="000000"/>
          <w:szCs w:val="32"/>
        </w:rPr>
      </w:pPr>
      <w:r>
        <w:rPr>
          <w:rFonts w:hint="eastAsia" w:ascii="仿宋_GB2312" w:hAnsi="仿宋" w:eastAsia="仿宋_GB2312" w:cs="仿宋_GB2312"/>
          <w:color w:val="000000"/>
          <w:szCs w:val="32"/>
        </w:rPr>
        <w:t>（二）企业独立库区粮食仓容量设计能力在5万吨以上、油罐设计容量2万吨以上，仓房、油罐利用率达到70%以上。库区与污染源、危险源保持安全距离，库区内办公区、储存区、作业区、生活区分离，实现地面硬化、环境整洁，仓房油罐等设施和仓储物流机械设备性能良好，管理规范。</w:t>
      </w:r>
    </w:p>
    <w:p>
      <w:pPr>
        <w:ind w:firstLine="640" w:firstLineChars="200"/>
        <w:rPr>
          <w:rFonts w:ascii="仿宋_GB2312" w:hAnsi="仿宋" w:eastAsia="仿宋_GB2312" w:cs="仿宋_GB2312"/>
          <w:color w:val="000000"/>
          <w:szCs w:val="32"/>
        </w:rPr>
      </w:pPr>
      <w:r>
        <w:rPr>
          <w:rFonts w:hint="eastAsia" w:ascii="仿宋_GB2312" w:hAnsi="楷体" w:eastAsia="仿宋_GB2312" w:cs="仿宋_GB2312"/>
          <w:color w:val="000000"/>
          <w:szCs w:val="32"/>
        </w:rPr>
        <w:t>（三）</w:t>
      </w:r>
      <w:r>
        <w:rPr>
          <w:rFonts w:hint="eastAsia" w:ascii="仿宋_GB2312" w:hAnsi="仿宋" w:eastAsia="仿宋_GB2312" w:cs="仿宋_GB2312"/>
          <w:color w:val="000000"/>
          <w:szCs w:val="32"/>
        </w:rPr>
        <w:t>企业各类人员须具有履职所需要的专业素质和工作能力，组织机构及各项规章制度、作业规程健全，执行国家粮食政策和储藏技术规范，</w:t>
      </w: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数量真实，质量良好，储存安全。</w:t>
      </w:r>
      <w:r>
        <w:rPr>
          <w:rFonts w:hint="eastAsia" w:ascii="仿宋_GB2312" w:hAnsi="仿宋" w:eastAsia="仿宋_GB2312" w:cs="仿宋_GB2312"/>
          <w:color w:val="000000"/>
          <w:szCs w:val="32"/>
        </w:rPr>
        <w:t>连续2年没有出现经营性亏损，照章纳税。</w:t>
      </w:r>
    </w:p>
    <w:p>
      <w:pPr>
        <w:ind w:firstLine="640" w:firstLineChars="200"/>
        <w:rPr>
          <w:rFonts w:ascii="仿宋_GB2312" w:hAnsi="仿宋" w:eastAsia="仿宋_GB2312" w:cs="仿宋_GB2312"/>
          <w:b/>
          <w:i/>
          <w:iCs/>
          <w:color w:val="000000"/>
          <w:szCs w:val="32"/>
        </w:rPr>
      </w:pPr>
      <w:r>
        <w:rPr>
          <w:rFonts w:hint="eastAsia" w:ascii="仿宋_GB2312" w:hAnsi="仿宋" w:eastAsia="仿宋_GB2312" w:cs="仿宋_GB2312"/>
          <w:color w:val="000000"/>
          <w:szCs w:val="32"/>
        </w:rPr>
        <w:t>（四）</w:t>
      </w:r>
      <w:r>
        <w:rPr>
          <w:rFonts w:hint="eastAsia" w:ascii="仿宋_GB2312" w:hAnsi="楷体" w:eastAsia="仿宋_GB2312" w:cs="楷体"/>
          <w:bCs/>
          <w:color w:val="000000"/>
          <w:szCs w:val="32"/>
        </w:rPr>
        <w:t>企业有独立的粮油检测机构和专职检验人员，具备检验粮食质量和储存品质的能力。出入库的粮食必须符合</w:t>
      </w:r>
      <w:r>
        <w:rPr>
          <w:rFonts w:hint="eastAsia" w:ascii="仿宋_GB2312" w:hAnsi="仿宋" w:eastAsia="仿宋_GB2312" w:cs="仿宋_GB2312"/>
          <w:color w:val="000000"/>
          <w:szCs w:val="32"/>
        </w:rPr>
        <w:t>国家规定的质量和食品安全标准。</w:t>
      </w:r>
      <w:r>
        <w:rPr>
          <w:rFonts w:hint="eastAsia" w:ascii="仿宋_GB2312" w:hAnsi="楷体" w:eastAsia="仿宋_GB2312" w:cs="楷体"/>
          <w:bCs/>
          <w:color w:val="000000"/>
          <w:szCs w:val="32"/>
        </w:rPr>
        <w:t>库存粮</w:t>
      </w:r>
      <w:r>
        <w:rPr>
          <w:rFonts w:hint="eastAsia" w:ascii="仿宋_GB2312" w:hAnsi="仿宋" w:eastAsia="仿宋_GB2312" w:cs="仿宋_GB2312"/>
          <w:color w:val="000000"/>
          <w:szCs w:val="32"/>
        </w:rPr>
        <w:t>宜存率达到100%。</w:t>
      </w:r>
      <w:r>
        <w:rPr>
          <w:rFonts w:hint="eastAsia" w:ascii="仿宋_GB2312" w:hAnsi="楷体" w:eastAsia="仿宋_GB2312" w:cs="楷体"/>
          <w:bCs/>
          <w:color w:val="000000"/>
          <w:szCs w:val="32"/>
        </w:rPr>
        <w:t>建立健全质量管理体系，对采购、储存、运输、销售等业务环节实施全程质量控制，粮食质量档案健全。</w:t>
      </w:r>
    </w:p>
    <w:p>
      <w:pPr>
        <w:ind w:firstLine="640" w:firstLineChars="200"/>
        <w:rPr>
          <w:rFonts w:ascii="仿宋_GB2312" w:hAnsi="仿宋" w:eastAsia="仿宋_GB2312" w:cs="仿宋_GB2312"/>
          <w:color w:val="000000"/>
          <w:szCs w:val="32"/>
        </w:rPr>
      </w:pPr>
      <w:r>
        <w:rPr>
          <w:rFonts w:hint="eastAsia" w:ascii="仿宋_GB2312" w:hAnsi="楷体" w:eastAsia="仿宋_GB2312" w:cs="楷体"/>
          <w:bCs/>
          <w:color w:val="000000"/>
          <w:szCs w:val="32"/>
        </w:rPr>
        <w:t>（五）</w:t>
      </w:r>
      <w:r>
        <w:rPr>
          <w:rFonts w:hint="eastAsia" w:ascii="仿宋_GB2312" w:hAnsi="仿宋" w:eastAsia="仿宋_GB2312" w:cs="仿宋_GB2312"/>
          <w:color w:val="000000"/>
          <w:szCs w:val="32"/>
        </w:rPr>
        <w:t>积极采用先进储粮技术，推广应用信息化、智能化储粮新技术。</w:t>
      </w:r>
    </w:p>
    <w:p>
      <w:pPr>
        <w:ind w:firstLine="640" w:firstLineChars="200"/>
        <w:rPr>
          <w:rFonts w:ascii="仿宋_GB2312" w:hAnsi="仿宋" w:eastAsia="仿宋_GB2312" w:cs="仿宋_GB2312"/>
          <w:color w:val="000000"/>
          <w:szCs w:val="32"/>
        </w:rPr>
      </w:pPr>
      <w:r>
        <w:rPr>
          <w:rFonts w:hint="eastAsia" w:ascii="仿宋_GB2312" w:hAnsi="仿宋" w:eastAsia="仿宋_GB2312" w:cs="仿宋_GB2312"/>
          <w:color w:val="000000"/>
          <w:szCs w:val="32"/>
        </w:rPr>
        <w:t>（六）企业在3年内没有发生储粮安全事故和安全生产事故。</w:t>
      </w: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储备粮管理做到“一符、三专、四落实”，政策性粮食保管</w:t>
      </w:r>
      <w:r>
        <w:rPr>
          <w:rFonts w:hint="eastAsia" w:ascii="仿宋_GB2312" w:hAnsi="仿宋" w:eastAsia="仿宋_GB2312" w:cs="仿宋_GB2312"/>
          <w:color w:val="000000"/>
          <w:szCs w:val="32"/>
        </w:rPr>
        <w:t>没有出现“转圈粮”、擅自移库等违反国家粮食政策和管理规定的行为。</w:t>
      </w:r>
    </w:p>
    <w:p>
      <w:pPr>
        <w:spacing w:line="600" w:lineRule="exact"/>
        <w:ind w:firstLine="653" w:firstLineChars="204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二、申报要求</w:t>
      </w:r>
    </w:p>
    <w:p>
      <w:pPr>
        <w:spacing w:line="600" w:lineRule="exact"/>
        <w:ind w:firstLine="653" w:firstLineChars="204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Times New Roman"/>
          <w:szCs w:val="32"/>
        </w:rPr>
        <w:t>申报企业实行属地化申报，由粮油仓储物流企业向所在地粮食行业协会申报，逐级上报，经省级粮食行业协会初审汇总后，提交中国粮食行业协会（中粮集团、中国储备粮管理总公司等全国性大型企业集团的下属仓储（物流）企业，可由集团或总公司统一申报，也可分别在属地进行申报）。</w:t>
      </w:r>
    </w:p>
    <w:p>
      <w:pPr>
        <w:spacing w:line="600" w:lineRule="exact"/>
        <w:ind w:firstLine="653" w:firstLineChars="204"/>
        <w:rPr>
          <w:rFonts w:ascii="仿宋_GB2312" w:hAnsi="宋体" w:eastAsia="仿宋_GB2312" w:cs="Times New Roman"/>
          <w:b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（一）申报企业应提交下列材料（所需执照或证书均为副本复印件）：</w:t>
      </w:r>
    </w:p>
    <w:p>
      <w:pPr>
        <w:spacing w:line="600" w:lineRule="exact"/>
        <w:ind w:firstLine="653" w:firstLineChars="204"/>
        <w:rPr>
          <w:rFonts w:ascii="仿宋_GB2312" w:hAnsi="宋体" w:eastAsia="仿宋_GB2312" w:cs="宋体"/>
          <w:b/>
          <w:sz w:val="44"/>
          <w:szCs w:val="44"/>
        </w:rPr>
      </w:pPr>
      <w:r>
        <w:rPr>
          <w:rFonts w:hint="eastAsia" w:ascii="仿宋_GB2312" w:hAnsi="宋体" w:eastAsia="仿宋_GB2312" w:cs="宋体"/>
          <w:szCs w:val="32"/>
        </w:rPr>
        <w:t>1.示范企业申报书；</w:t>
      </w:r>
    </w:p>
    <w:p>
      <w:pPr>
        <w:spacing w:line="600" w:lineRule="exact"/>
        <w:ind w:firstLine="653" w:firstLineChars="204"/>
        <w:rPr>
          <w:rFonts w:ascii="仿宋_GB2312" w:hAnsi="宋体" w:eastAsia="仿宋_GB2312" w:cs="宋体"/>
          <w:b/>
          <w:sz w:val="44"/>
          <w:szCs w:val="44"/>
        </w:rPr>
      </w:pPr>
      <w:r>
        <w:rPr>
          <w:rFonts w:hint="eastAsia" w:ascii="仿宋_GB2312" w:hAnsi="宋体" w:eastAsia="仿宋_GB2312" w:cs="宋体"/>
          <w:szCs w:val="32"/>
        </w:rPr>
        <w:t>2.企业营业执照；</w:t>
      </w:r>
    </w:p>
    <w:p>
      <w:pPr>
        <w:spacing w:line="600" w:lineRule="exact"/>
        <w:ind w:firstLine="653" w:firstLineChars="204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3.企业基本情况表；</w:t>
      </w:r>
    </w:p>
    <w:p>
      <w:pPr>
        <w:spacing w:line="600" w:lineRule="exact"/>
        <w:ind w:firstLine="653" w:firstLineChars="204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4.企业承诺书。</w:t>
      </w:r>
    </w:p>
    <w:p>
      <w:pPr>
        <w:snapToGrid w:val="0"/>
        <w:spacing w:line="600" w:lineRule="exact"/>
        <w:ind w:firstLine="576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（二）申报企业要诚实守信，如实申报。对提供虚假材料的企业，将取消其申报资格，并在3年内不再受理。</w:t>
      </w:r>
    </w:p>
    <w:p>
      <w:pPr>
        <w:ind w:firstLine="643" w:firstLineChars="200"/>
        <w:rPr>
          <w:rFonts w:ascii="黑体" w:hAnsi="黑体" w:eastAsia="黑体" w:cs="Times New Roman"/>
          <w:szCs w:val="32"/>
        </w:rPr>
      </w:pPr>
      <w:r>
        <w:rPr>
          <w:rFonts w:hint="eastAsia" w:ascii="仿宋_GB2312" w:hAnsi="黑体" w:eastAsia="仿宋_GB2312" w:cs="黑体"/>
          <w:b/>
          <w:szCs w:val="32"/>
        </w:rPr>
        <w:t>三、</w:t>
      </w:r>
      <w:r>
        <w:rPr>
          <w:rFonts w:hint="eastAsia" w:ascii="黑体" w:hAnsi="黑体" w:eastAsia="黑体" w:cs="Times New Roman"/>
          <w:szCs w:val="32"/>
        </w:rPr>
        <w:t>申报流程</w:t>
      </w:r>
    </w:p>
    <w:p>
      <w:pPr>
        <w:ind w:firstLine="640" w:firstLineChars="200"/>
        <w:rPr>
          <w:rFonts w:ascii="仿宋_GB2312" w:hAnsi="Calibri" w:eastAsia="仿宋_GB2312" w:cs="Times New Roman"/>
          <w:szCs w:val="32"/>
        </w:rPr>
      </w:pPr>
      <w:r>
        <w:rPr>
          <w:rFonts w:hint="eastAsia" w:ascii="仿宋_GB2312" w:hAnsi="Calibri" w:eastAsia="仿宋_GB2312" w:cs="Times New Roman"/>
          <w:szCs w:val="32"/>
        </w:rPr>
        <w:t>1.</w:t>
      </w:r>
      <w:r>
        <w:rPr>
          <w:rFonts w:hint="eastAsia" w:ascii="仿宋_GB2312" w:hAnsi="宋体" w:eastAsia="仿宋_GB2312" w:cs="Times New Roman"/>
          <w:szCs w:val="32"/>
        </w:rPr>
        <w:t>申报单位应于4月15日以前向所在地粮食行业协会提交《全国性</w:t>
      </w:r>
      <w:r>
        <w:rPr>
          <w:rFonts w:hint="eastAsia" w:ascii="仿宋_GB2312" w:hAnsi="Calibri" w:eastAsia="仿宋_GB2312" w:cs="Times New Roman"/>
          <w:szCs w:val="32"/>
        </w:rPr>
        <w:t>放心粮油示范仓储（物流）企业申报书》及相关材料，申报书</w:t>
      </w:r>
      <w:r>
        <w:rPr>
          <w:rFonts w:hint="eastAsia" w:ascii="仿宋_GB2312" w:hAnsi="宋体" w:eastAsia="仿宋_GB2312" w:cs="Times New Roman"/>
          <w:szCs w:val="32"/>
        </w:rPr>
        <w:t>可到中国粮食行业网放心粮油相关下载专栏下载（</w:t>
      </w:r>
      <w:r>
        <w:rPr>
          <w:rFonts w:ascii="仿宋_GB2312" w:hAnsi="宋体" w:eastAsia="仿宋_GB2312" w:cs="Times New Roman"/>
          <w:szCs w:val="32"/>
        </w:rPr>
        <w:t>www.chinagrains.org.cn</w:t>
      </w:r>
      <w:r>
        <w:rPr>
          <w:rFonts w:hint="eastAsia" w:ascii="仿宋_GB2312" w:hAnsi="宋体" w:eastAsia="仿宋_GB2312" w:cs="Times New Roman"/>
          <w:szCs w:val="32"/>
        </w:rPr>
        <w:t>）。</w:t>
      </w:r>
    </w:p>
    <w:p>
      <w:pPr>
        <w:ind w:firstLine="640" w:firstLineChars="200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Calibri" w:eastAsia="仿宋_GB2312" w:cs="Times New Roman"/>
          <w:szCs w:val="32"/>
        </w:rPr>
        <w:t>2.</w:t>
      </w:r>
      <w:r>
        <w:rPr>
          <w:rFonts w:hint="eastAsia" w:ascii="仿宋_GB2312" w:hAnsi="宋体" w:eastAsia="仿宋_GB2312" w:cs="Times New Roman"/>
          <w:szCs w:val="32"/>
        </w:rPr>
        <w:t>请各级粮食行业协会逐级做好审查推荐工作。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Times New Roman"/>
          <w:szCs w:val="32"/>
        </w:rPr>
        <w:t>3.</w:t>
      </w:r>
      <w:r>
        <w:rPr>
          <w:rFonts w:hint="eastAsia" w:ascii="仿宋_GB2312" w:hAnsi="Calibri" w:eastAsia="仿宋_GB2312" w:cs="Times New Roman"/>
          <w:szCs w:val="32"/>
        </w:rPr>
        <w:t>请各省（区、市）粮食行业协会于4月30日前将首批全国性放心粮油示范仓储（物流）企业的申报材料及审查推荐意见报至我会</w:t>
      </w:r>
      <w:r>
        <w:rPr>
          <w:rFonts w:hint="eastAsia" w:ascii="仿宋_GB2312" w:hAnsi="宋体" w:eastAsia="仿宋_GB2312" w:cs="Times New Roman"/>
          <w:szCs w:val="32"/>
        </w:rPr>
        <w:t>。</w:t>
      </w:r>
    </w:p>
    <w:p>
      <w:pPr>
        <w:ind w:firstLine="640" w:firstLineChars="200"/>
        <w:jc w:val="left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Calibri" w:eastAsia="仿宋_GB2312" w:cs="Times New Roman"/>
          <w:szCs w:val="32"/>
        </w:rPr>
        <w:t>4.</w:t>
      </w:r>
      <w:r>
        <w:rPr>
          <w:rFonts w:hint="eastAsia" w:ascii="仿宋_GB2312" w:hAnsi="宋体" w:eastAsia="仿宋_GB2312" w:cs="Times New Roman"/>
          <w:szCs w:val="32"/>
        </w:rPr>
        <w:t>我会将组织专家对</w:t>
      </w:r>
      <w:r>
        <w:rPr>
          <w:rFonts w:hint="eastAsia" w:ascii="仿宋_GB2312" w:hAnsi="Calibri" w:eastAsia="仿宋_GB2312" w:cs="Times New Roman"/>
          <w:szCs w:val="32"/>
        </w:rPr>
        <w:t>各省（区、市）粮食行业协会</w:t>
      </w:r>
      <w:r>
        <w:rPr>
          <w:rFonts w:hint="eastAsia" w:ascii="仿宋_GB2312" w:hAnsi="宋体" w:eastAsia="仿宋_GB2312" w:cs="Times New Roman"/>
          <w:szCs w:val="32"/>
        </w:rPr>
        <w:t>推荐的企业进行审查，并在中国粮食行业网进行公示，对合格者认定为全国性放心粮油示范仓储（物流）企业，颁发证书和标牌。</w:t>
      </w:r>
    </w:p>
    <w:p>
      <w:pPr>
        <w:widowControl/>
        <w:ind w:firstLine="645"/>
        <w:jc w:val="left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四、联系方式</w:t>
      </w:r>
    </w:p>
    <w:p>
      <w:pPr>
        <w:ind w:firstLine="600"/>
        <w:rPr>
          <w:rFonts w:ascii="仿宋_GB2312" w:hAnsi="Calibri" w:eastAsia="仿宋_GB2312" w:cs="Times New Roman"/>
          <w:szCs w:val="32"/>
        </w:rPr>
      </w:pPr>
      <w:r>
        <w:rPr>
          <w:rFonts w:hint="eastAsia" w:ascii="仿宋_GB2312" w:hAnsi="Calibri" w:eastAsia="仿宋_GB2312" w:cs="Times New Roman"/>
          <w:szCs w:val="32"/>
        </w:rPr>
        <w:t>联 系 人：韩兆轩  朱震</w:t>
      </w:r>
    </w:p>
    <w:p>
      <w:pPr>
        <w:ind w:firstLine="600"/>
        <w:rPr>
          <w:rFonts w:ascii="仿宋_GB2312" w:hAnsi="Calibri" w:eastAsia="仿宋_GB2312" w:cs="Times New Roman"/>
          <w:szCs w:val="32"/>
        </w:rPr>
      </w:pPr>
      <w:r>
        <w:rPr>
          <w:rFonts w:hint="eastAsia" w:ascii="仿宋_GB2312" w:hAnsi="Calibri" w:eastAsia="仿宋_GB2312" w:cs="Times New Roman"/>
          <w:szCs w:val="32"/>
        </w:rPr>
        <w:t>联系电话：010-66095167  66088996</w:t>
      </w:r>
    </w:p>
    <w:p>
      <w:pPr>
        <w:ind w:firstLine="600"/>
        <w:rPr>
          <w:rFonts w:ascii="仿宋_GB2312" w:hAnsi="Calibri" w:eastAsia="仿宋_GB2312" w:cs="Times New Roman"/>
          <w:szCs w:val="32"/>
        </w:rPr>
      </w:pPr>
      <w:r>
        <w:rPr>
          <w:rFonts w:hint="eastAsia" w:ascii="仿宋_GB2312" w:hAnsi="Calibri" w:eastAsia="仿宋_GB2312" w:cs="Times New Roman"/>
          <w:szCs w:val="32"/>
        </w:rPr>
        <w:t>电子邮箱：zglx_hyc@126.com</w:t>
      </w:r>
    </w:p>
    <w:p>
      <w:pPr>
        <w:ind w:firstLine="600"/>
        <w:rPr>
          <w:rFonts w:ascii="仿宋_GB2312" w:hAnsi="Calibri" w:eastAsia="仿宋_GB2312" w:cs="Times New Roman"/>
          <w:szCs w:val="32"/>
        </w:rPr>
      </w:pPr>
      <w:r>
        <w:rPr>
          <w:rFonts w:hint="eastAsia" w:ascii="仿宋_GB2312" w:hAnsi="Calibri" w:eastAsia="仿宋_GB2312" w:cs="Times New Roman"/>
          <w:szCs w:val="32"/>
        </w:rPr>
        <w:t>通讯地址：北京市西城区复兴门内大街45号</w:t>
      </w:r>
    </w:p>
    <w:p>
      <w:pPr>
        <w:ind w:firstLine="600"/>
        <w:rPr>
          <w:rFonts w:ascii="仿宋_GB2312" w:hAnsi="Calibri" w:eastAsia="仿宋_GB2312" w:cs="Times New Roman"/>
          <w:szCs w:val="32"/>
        </w:rPr>
      </w:pPr>
      <w:r>
        <w:rPr>
          <w:rFonts w:hint="eastAsia" w:ascii="仿宋_GB2312" w:hAnsi="Calibri" w:eastAsia="仿宋_GB2312" w:cs="Times New Roman"/>
          <w:szCs w:val="32"/>
        </w:rPr>
        <w:t>邮政编码：100801</w:t>
      </w:r>
    </w:p>
    <w:p>
      <w:pPr>
        <w:widowControl/>
        <w:ind w:firstLine="640" w:firstLineChars="200"/>
        <w:jc w:val="left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Times New Roman"/>
          <w:szCs w:val="32"/>
        </w:rPr>
        <w:t>开户银行：中国工商银行北京灵境支行</w:t>
      </w:r>
    </w:p>
    <w:p>
      <w:pPr>
        <w:widowControl/>
        <w:ind w:firstLine="640" w:firstLineChars="200"/>
        <w:jc w:val="left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Times New Roman"/>
          <w:szCs w:val="32"/>
        </w:rPr>
        <w:t>账　　号：0200013309014402959</w:t>
      </w:r>
    </w:p>
    <w:p>
      <w:pPr>
        <w:widowControl/>
        <w:ind w:firstLine="640" w:firstLineChars="200"/>
        <w:jc w:val="left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Times New Roman"/>
          <w:szCs w:val="32"/>
        </w:rPr>
        <w:t>户　　名：中国粮食行业协会</w:t>
      </w:r>
    </w:p>
    <w:p>
      <w:pPr>
        <w:ind w:firstLine="600"/>
        <w:rPr>
          <w:rFonts w:ascii="仿宋_GB2312" w:hAnsi="Calibri" w:eastAsia="仿宋_GB2312" w:cs="Times New Roman"/>
          <w:szCs w:val="32"/>
        </w:rPr>
      </w:pPr>
      <w:r>
        <w:rPr>
          <w:rFonts w:hint="eastAsia" w:ascii="仿宋_GB2312" w:hAnsi="宋体" w:eastAsia="仿宋_GB2312" w:cs="Times New Roman"/>
          <w:szCs w:val="32"/>
        </w:rPr>
        <w:t>行　　号：102100001338</w:t>
      </w:r>
    </w:p>
    <w:p>
      <w:pPr>
        <w:ind w:firstLine="600"/>
        <w:rPr>
          <w:rFonts w:ascii="仿宋_GB2312" w:hAnsi="Calibri" w:eastAsia="仿宋_GB2312" w:cs="Times New Roman"/>
          <w:szCs w:val="32"/>
        </w:rPr>
      </w:pPr>
      <w:r>
        <w:rPr>
          <w:rFonts w:hint="eastAsia" w:ascii="仿宋_GB2312" w:hAnsi="Calibri" w:eastAsia="仿宋_GB2312" w:cs="Times New Roman"/>
          <w:szCs w:val="32"/>
        </w:rPr>
        <w:t>特此通知。</w:t>
      </w:r>
    </w:p>
    <w:p>
      <w:pPr>
        <w:ind w:right="640"/>
        <w:jc w:val="right"/>
        <w:rPr>
          <w:rFonts w:ascii="仿宋_GB2312" w:hAnsi="Calibri" w:eastAsia="仿宋_GB2312" w:cs="Times New Roman"/>
          <w:szCs w:val="32"/>
        </w:rPr>
      </w:pPr>
    </w:p>
    <w:p>
      <w:pPr>
        <w:ind w:right="640"/>
        <w:jc w:val="right"/>
        <w:rPr>
          <w:rFonts w:ascii="仿宋_GB2312" w:hAnsi="Calibri" w:eastAsia="仿宋_GB2312" w:cs="Times New Roman"/>
          <w:szCs w:val="32"/>
        </w:rPr>
      </w:pPr>
    </w:p>
    <w:p>
      <w:pPr>
        <w:ind w:right="640"/>
        <w:jc w:val="right"/>
        <w:rPr>
          <w:rFonts w:ascii="仿宋_GB2312" w:hAnsi="Calibri" w:eastAsia="仿宋_GB2312" w:cs="Times New Roman"/>
          <w:szCs w:val="32"/>
        </w:rPr>
      </w:pPr>
      <w:r>
        <w:rPr>
          <w:rFonts w:hint="eastAsia" w:ascii="仿宋_GB2312" w:hAnsi="Calibri" w:eastAsia="仿宋_GB2312" w:cs="Times New Roman"/>
          <w:szCs w:val="32"/>
        </w:rPr>
        <w:t>中国粮食行业协会</w:t>
      </w:r>
    </w:p>
    <w:p>
      <w:pPr>
        <w:rPr>
          <w:rFonts w:ascii="仿宋_GB2312" w:hAnsi="Calibri" w:eastAsia="仿宋_GB2312" w:cs="Times New Roman"/>
          <w:szCs w:val="32"/>
        </w:rPr>
      </w:pPr>
      <w:r>
        <w:rPr>
          <w:rFonts w:hint="eastAsia" w:ascii="仿宋_GB2312" w:hAnsi="Calibri" w:eastAsia="仿宋_GB2312" w:cs="Times New Roman"/>
          <w:szCs w:val="32"/>
        </w:rPr>
        <w:t xml:space="preserve">                                </w:t>
      </w:r>
      <w:r>
        <w:rPr>
          <w:rFonts w:ascii="仿宋_GB2312" w:hAnsi="Calibri" w:eastAsia="仿宋_GB2312" w:cs="Times New Roman"/>
          <w:szCs w:val="32"/>
        </w:rPr>
        <w:t>201</w:t>
      </w:r>
      <w:r>
        <w:rPr>
          <w:rFonts w:hint="eastAsia" w:ascii="仿宋_GB2312" w:hAnsi="Calibri" w:eastAsia="仿宋_GB2312" w:cs="Times New Roman"/>
          <w:szCs w:val="32"/>
        </w:rPr>
        <w:t>8年2月26日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B212E"/>
    <w:rsid w:val="7D3B2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2018-02-28T06:31:00Z</dcterms:created>
  <dc:creator>lenovo</dc:creator>
  <cp:lastModifiedBy>lenovo</cp:lastModifiedBy>
  <dcterms:modified xsi:type="dcterms:W3CDTF">2018-02-28T06:32:08Z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